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34" w:rsidRDefault="0079433C">
      <w:pPr>
        <w:pStyle w:val="ac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«Утвержден»</w:t>
      </w:r>
    </w:p>
    <w:p w:rsidR="00860C34" w:rsidRDefault="0079433C">
      <w:pPr>
        <w:pStyle w:val="ac"/>
        <w:ind w:left="49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постановлением   администрации</w:t>
      </w:r>
    </w:p>
    <w:p w:rsidR="00860C34" w:rsidRDefault="0079433C">
      <w:pPr>
        <w:pStyle w:val="ac"/>
        <w:ind w:left="49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Лысогорского муниципального</w:t>
      </w:r>
    </w:p>
    <w:p w:rsidR="00860C34" w:rsidRDefault="0079433C">
      <w:pPr>
        <w:pStyle w:val="ac"/>
        <w:ind w:left="49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района Саратовской области</w:t>
      </w:r>
    </w:p>
    <w:p w:rsidR="00860C34" w:rsidRDefault="0079433C">
      <w:pPr>
        <w:pStyle w:val="ac"/>
        <w:ind w:left="49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</w:t>
      </w:r>
      <w:r w:rsidR="00CF0773">
        <w:rPr>
          <w:rFonts w:ascii="Times New Roman" w:hAnsi="Times New Roman"/>
          <w:b/>
          <w:sz w:val="24"/>
        </w:rPr>
        <w:t xml:space="preserve"> 1</w:t>
      </w:r>
      <w:r w:rsidR="007E354C">
        <w:rPr>
          <w:rFonts w:ascii="Times New Roman" w:hAnsi="Times New Roman"/>
          <w:b/>
          <w:sz w:val="24"/>
        </w:rPr>
        <w:t>8</w:t>
      </w:r>
      <w:r w:rsidR="00CF0773">
        <w:rPr>
          <w:rFonts w:ascii="Times New Roman" w:hAnsi="Times New Roman"/>
          <w:b/>
          <w:sz w:val="24"/>
        </w:rPr>
        <w:t xml:space="preserve"> </w:t>
      </w:r>
      <w:r w:rsidR="007E354C">
        <w:rPr>
          <w:rFonts w:ascii="Times New Roman" w:hAnsi="Times New Roman"/>
          <w:b/>
          <w:sz w:val="24"/>
        </w:rPr>
        <w:t>янва</w:t>
      </w:r>
      <w:r w:rsidR="00CF0773">
        <w:rPr>
          <w:rFonts w:ascii="Times New Roman" w:hAnsi="Times New Roman"/>
          <w:b/>
          <w:sz w:val="24"/>
        </w:rPr>
        <w:t>ря 202</w:t>
      </w:r>
      <w:r w:rsidR="007E354C">
        <w:rPr>
          <w:rFonts w:ascii="Times New Roman" w:hAnsi="Times New Roman"/>
          <w:b/>
          <w:sz w:val="24"/>
        </w:rPr>
        <w:t>2</w:t>
      </w:r>
      <w:r w:rsidR="00CF0773">
        <w:rPr>
          <w:rFonts w:ascii="Times New Roman" w:hAnsi="Times New Roman"/>
          <w:b/>
          <w:sz w:val="24"/>
        </w:rPr>
        <w:t xml:space="preserve"> г. </w:t>
      </w:r>
      <w:r>
        <w:rPr>
          <w:rFonts w:ascii="Times New Roman" w:hAnsi="Times New Roman"/>
          <w:b/>
          <w:sz w:val="24"/>
        </w:rPr>
        <w:t>№</w:t>
      </w:r>
      <w:r w:rsidR="00CF0773">
        <w:rPr>
          <w:rFonts w:ascii="Times New Roman" w:hAnsi="Times New Roman"/>
          <w:b/>
          <w:sz w:val="24"/>
        </w:rPr>
        <w:t xml:space="preserve"> </w:t>
      </w:r>
      <w:r w:rsidR="007E354C">
        <w:rPr>
          <w:rFonts w:ascii="Times New Roman" w:hAnsi="Times New Roman"/>
          <w:b/>
          <w:sz w:val="24"/>
        </w:rPr>
        <w:t>10</w:t>
      </w:r>
    </w:p>
    <w:p w:rsidR="00860C34" w:rsidRDefault="00860C34">
      <w:pPr>
        <w:pStyle w:val="ac"/>
        <w:ind w:left="4961"/>
        <w:rPr>
          <w:rFonts w:ascii="Times New Roman" w:hAnsi="Times New Roman"/>
          <w:b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10"/>
        <w:jc w:val="center"/>
        <w:rPr>
          <w:rFonts w:ascii="Times New Roman" w:hAnsi="Times New Roman"/>
          <w:sz w:val="24"/>
        </w:rPr>
      </w:pPr>
    </w:p>
    <w:p w:rsidR="00860C34" w:rsidRDefault="00860C34"/>
    <w:p w:rsidR="00860C34" w:rsidRDefault="00860C34"/>
    <w:p w:rsidR="00860C34" w:rsidRDefault="00860C34">
      <w:pPr>
        <w:jc w:val="center"/>
        <w:rPr>
          <w:sz w:val="24"/>
        </w:rPr>
      </w:pPr>
    </w:p>
    <w:p w:rsidR="00860C34" w:rsidRDefault="0079433C">
      <w:pPr>
        <w:pStyle w:val="1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УСТАВ</w:t>
      </w:r>
    </w:p>
    <w:p w:rsidR="00860C34" w:rsidRDefault="0079433C">
      <w:pPr>
        <w:pStyle w:val="1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Муниципального казенного учреждения</w:t>
      </w:r>
      <w:r>
        <w:rPr>
          <w:rFonts w:ascii="Times New Roman" w:hAnsi="Times New Roman"/>
          <w:sz w:val="40"/>
        </w:rPr>
        <w:br/>
        <w:t>«Эксплуатационно-методическая служба системы образования» Лысогорского района Саратовской области</w:t>
      </w:r>
    </w:p>
    <w:p w:rsidR="00860C34" w:rsidRDefault="003A30D0">
      <w:pPr>
        <w:pStyle w:val="1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(нов</w:t>
      </w:r>
      <w:r w:rsidR="00665067">
        <w:rPr>
          <w:rFonts w:ascii="Times New Roman" w:hAnsi="Times New Roman"/>
          <w:sz w:val="40"/>
        </w:rPr>
        <w:t>ая редакция</w:t>
      </w:r>
      <w:r>
        <w:rPr>
          <w:rFonts w:ascii="Times New Roman" w:hAnsi="Times New Roman"/>
          <w:sz w:val="40"/>
        </w:rPr>
        <w:t>)</w:t>
      </w:r>
    </w:p>
    <w:p w:rsidR="00860C34" w:rsidRDefault="00860C34">
      <w:pPr>
        <w:pStyle w:val="ac"/>
        <w:jc w:val="center"/>
        <w:rPr>
          <w:rFonts w:ascii="Times New Roman" w:hAnsi="Times New Roman"/>
          <w:sz w:val="40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40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40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sz w:val="24"/>
        </w:rPr>
      </w:pPr>
    </w:p>
    <w:p w:rsidR="00860C34" w:rsidRDefault="0079433C">
      <w:pPr>
        <w:pStyle w:val="ac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Саратовская область</w:t>
      </w:r>
    </w:p>
    <w:p w:rsidR="00860C34" w:rsidRDefault="0079433C">
      <w:pPr>
        <w:pStyle w:val="ac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р.п. Лысые Горы</w:t>
      </w:r>
    </w:p>
    <w:p w:rsidR="00860C34" w:rsidRDefault="0079433C">
      <w:pPr>
        <w:pStyle w:val="ac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4F5249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год</w:t>
      </w:r>
    </w:p>
    <w:p w:rsidR="00860C34" w:rsidRDefault="00860C34">
      <w:pPr>
        <w:pStyle w:val="ac"/>
        <w:jc w:val="center"/>
        <w:rPr>
          <w:rFonts w:ascii="Times New Roman" w:hAnsi="Times New Roman"/>
          <w:b/>
          <w:sz w:val="24"/>
        </w:rPr>
      </w:pPr>
    </w:p>
    <w:p w:rsidR="00860C34" w:rsidRDefault="00860C34">
      <w:pPr>
        <w:pStyle w:val="ac"/>
        <w:jc w:val="center"/>
        <w:rPr>
          <w:rFonts w:ascii="Times New Roman" w:hAnsi="Times New Roman"/>
          <w:b/>
          <w:sz w:val="24"/>
        </w:rPr>
      </w:pPr>
    </w:p>
    <w:tbl>
      <w:tblPr>
        <w:tblW w:w="97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14"/>
        <w:gridCol w:w="108"/>
      </w:tblGrid>
      <w:tr w:rsidR="00860C34" w:rsidTr="00154B40">
        <w:trPr>
          <w:trHeight w:val="12191"/>
        </w:trPr>
        <w:tc>
          <w:tcPr>
            <w:tcW w:w="9614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14"/>
            </w:tblGrid>
            <w:tr w:rsidR="00860C34">
              <w:tc>
                <w:tcPr>
                  <w:tcW w:w="9614" w:type="dxa"/>
                  <w:tcBorders>
                    <w:top w:val="single" w:sz="12" w:space="0" w:color="FFFFFF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37"/>
                  </w:tblGrid>
                  <w:tr w:rsidR="00860C34" w:rsidRPr="00984FDF">
                    <w:tc>
                      <w:tcPr>
                        <w:tcW w:w="9537" w:type="dxa"/>
                        <w:tcMar>
                          <w:top w:w="15" w:type="dxa"/>
                          <w:left w:w="63" w:type="dxa"/>
                          <w:bottom w:w="15" w:type="dxa"/>
                          <w:right w:w="63" w:type="dxa"/>
                        </w:tcMar>
                      </w:tcPr>
                      <w:p w:rsidR="00860C34" w:rsidRPr="00984FDF" w:rsidRDefault="0079433C">
                        <w:pPr>
                          <w:pStyle w:val="ac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lastRenderedPageBreak/>
                          <w:t>ОБЩИЕ ПОЛОЖЕНИЯ</w:t>
                        </w:r>
                      </w:p>
                      <w:p w:rsidR="00860C34" w:rsidRPr="00984FDF" w:rsidRDefault="00860C34">
                        <w:pPr>
                          <w:pStyle w:val="ac"/>
                          <w:ind w:left="720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1.1. </w:t>
                        </w: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Муниципальное казенное учреждение 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Эксплуатационно-методическая  служба системы образования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Лысогорского района Саратовской области, именуемое в дальнейшем  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Учреждение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создано постановлением  администрации Лысогорского муниципального района Саратовской области   от 31 августа 2017 года № 408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 целях осуществления учебно-методической поддержки муниципальных образовательных организаций района в осуществлении государственной политики в области образования, совершенствования профессиональной квалификации руководящих и педагогических работников муниципальных образовательных организаций, создания условий для обеспечения образовательной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деятельности </w:t>
                        </w: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муниципальных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образовательныхорганизаций, расположенных на территории Лысогорского муниципального района, и является некоммерческой организацией.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1.2. Полное наименование  Учреждения: Муниципальное казенное учреждение 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Эксплуатационно-методическая  служба системы образования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Лысогорского района Саратовской области.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Сокращенное наименование Учреждения: МКУ 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ЭМС системы образования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Сокращенное наименование может использоваться наряду с полным наименованием на печати, в официальных документах Учреждения.</w:t>
                        </w:r>
                      </w:p>
                      <w:p w:rsidR="00860C34" w:rsidRPr="00984FDF" w:rsidRDefault="007943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1.3. Организационно-правовая форма: муниципальное учреждение.</w:t>
                        </w:r>
                      </w:p>
                      <w:p w:rsidR="00860C34" w:rsidRPr="00984FDF" w:rsidRDefault="007943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Тип учреждения: казенное учреждение.</w:t>
                        </w:r>
                      </w:p>
                      <w:p w:rsidR="00860C34" w:rsidRPr="00984FDF" w:rsidRDefault="007943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1.4. Место нахождения  Учреждения.</w:t>
                        </w:r>
                      </w:p>
                      <w:p w:rsidR="00860C34" w:rsidRPr="00984FDF" w:rsidRDefault="007943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Юридический адрес: 412860, Саратовская область, р.п. Лысые Горы, ул. </w:t>
                        </w: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Советская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д. 8.</w:t>
                        </w:r>
                      </w:p>
                      <w:p w:rsidR="00860C34" w:rsidRPr="00984FDF" w:rsidRDefault="007943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Фактический адрес: 412860, Саратовская область, р.п. Лысые Горы, ул. </w:t>
                        </w: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Советская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д. 8.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1.5. Учредителем  Учреждения является  администрация Лысогорского муниципального района Саратовской области. Функции и полномочия Учредителя осуществляет  управление образования администрации Лысогорского муниципального района Саратовской области (далее – 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Учредитель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). Отношения между   Учреждением и Учредителем определяются  соответствующим договором.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1.6.Учреждение осуществляет свою деятельность в соответствии с Конституцией  Российской  Федерации,   Указами  Президента Российской    Федерации, нормативно-правовыми актами федеральных и региональных органов  исполнительной  власти,  решениями   Собрания Лысогорского муниципального района Саратовской области,  а также настоящим Уставом.</w:t>
                        </w:r>
                      </w:p>
                      <w:p w:rsidR="00860C34" w:rsidRPr="00984FDF" w:rsidRDefault="0079433C" w:rsidP="00984FDF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1.7.Учреждение   имеет  самостоятельный баланс, лицевой счет  в органах казначейства, печать установленного образца, штамп и бланки со своим наименованием.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1.8.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ab/>
                          <w:t>Учреждение отвечает по своим обязательствам в соответствии с действующим законодательством Российской Федерации.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1.9. Учреждение не вправе выступать учредителем (участником) юридических лиц.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1.10.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Учреждения несет Учредитель.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1.11.Права юридического лица Учреждения, предусмотренные настоящим  Уставом, возникают со дня его государственной регистрации.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1.12.Учреждение  от своего имени  приобретает  имущественные и  личные неимущественные права  и </w:t>
                        </w: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несёт обязанности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предусмотренные законодательством РФ и настоящим Уставом, выступает истцом, ответчиком и третьим лицом в судах различной юрисдикции в соответствии с  действующим законодательством РФ.</w:t>
                        </w:r>
                      </w:p>
                      <w:p w:rsidR="00860C34" w:rsidRPr="00984FDF" w:rsidRDefault="0079433C" w:rsidP="00984FDF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1.13.Учреждение, в установленном законом  порядке,  может  создавать филиалы, отделения и представительства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   расположенные вне  места нахождения Учреждения и осуществляющие все его функции или  их часть.</w:t>
                        </w:r>
                      </w:p>
                      <w:p w:rsidR="00860C34" w:rsidRPr="00984FDF" w:rsidRDefault="0079433C" w:rsidP="00984FDF">
                        <w:pPr>
                          <w:tabs>
                            <w:tab w:val="left" w:pos="0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1.14. 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деятельности</w:t>
                        </w:r>
                        <w:r w:rsidR="00984FDF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,</w:t>
                        </w:r>
                        <w:r w:rsidRPr="00984FDF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 и приобретенное за счет этих доходов имущество поступают в самостоятельное распоряжение Учреждения.</w:t>
                        </w:r>
                      </w:p>
                      <w:p w:rsidR="00860C34" w:rsidRPr="00984FDF" w:rsidRDefault="0079433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2. ПРЕДМЕТ, ЦЕЛИ, ВИДЫ ДЕЯТЕЛЬНОСТИ УЧРЕЖДЕНИЯ</w:t>
                        </w:r>
                      </w:p>
                      <w:p w:rsidR="00860C34" w:rsidRPr="00984FDF" w:rsidRDefault="00860C3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2.1. Учреждение осуществляет свою деятельность в сфере образования в соответствии с предметом и целями деятельности, определенными настоящим Уставом.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2.2. Предметом деятельности Учреждения является: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содействие развитию муниципальных образовательных организаций и педагогической компетентности педагогов района;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осуществление информационно-методической помощи, способствующей развитию системы образования, реализации программ модернизации образования, организации инновационной работы, аналитическо-диагностического и экспертного обеспечения деятельности муниципальных образовательных организаций района;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проведениемероприятий по  обеспечению содержания  муниципальных  образовательных  организаций, их бесперебойного  функционирования  в течение учебного года, контроля за эффективной  и качественной подготовкой  к новому учебному году;</w:t>
                        </w:r>
                      </w:p>
                      <w:p w:rsidR="00860C34" w:rsidRPr="00984FDF" w:rsidRDefault="0079433C" w:rsidP="00984FDF">
                        <w:pPr>
                          <w:tabs>
                            <w:tab w:val="left" w:pos="480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иная деятельность, не запрещённая законодательством РФ.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2.3. Основной целью работы Учреждения в эксплуатационной сфере являются: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осуществление функций по  инструктивному и методическому обеспечению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деятельности образовательных организаций района, расположенных на территории Лысогорского муниципального района Саратовской области, по исполнению ими требований  эксплуатационной деятельности, осуществлению закупок товаров, работ, услуг, решение вопросов по техническому обслуживанию и надлежащему состоянию (в соответствии с правилами и нормами производственной санитарии и противопожарной </w:t>
                        </w:r>
                        <w:hyperlink r:id="rId5" w:history="1">
                          <w:r w:rsidRPr="00984FDF">
                            <w:rPr>
                              <w:rStyle w:val="a9"/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  <w:u w:val="none"/>
                            </w:rPr>
                            <w:t>защиты</w:t>
                          </w:r>
                        </w:hyperlink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) зданий и помещений, в которых расположены образовательные организации района, по контролю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за исправностью оборудования (освещения, систем отопления, вентиляции и др.);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2.4. Основной целью работы Учреждения в методической сфере является:   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содействие развитию муниципальной системы образования Лысогорского муниципального района Саратовской области.</w:t>
                        </w:r>
                      </w:p>
                      <w:p w:rsidR="00860C34" w:rsidRPr="00984FDF" w:rsidRDefault="0079433C" w:rsidP="00984FDF">
                        <w:pPr>
                          <w:tabs>
                            <w:tab w:val="left" w:pos="480"/>
                            <w:tab w:val="left" w:pos="720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2.5. Для достижения целей, указанных в настоящем Уставе, Учреждение осуществляет следующие виды деятельности: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1) 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аналитическая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осуществление мониторинга профессиональных и информационных потребностей  педагогических работников;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создание базы данных о педагогических работниках образовательных организаций;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мониторинг состояния и формирования банка данных инновационной работы образовательных организаций;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изучение и анализ состояния и результатов методической работы в образовательных организациях, определение направлений ее совершенствования;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выявление затруднений методического характера;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мониторинг качества образования в рамках аттестационных процедур педагогов: создание контрольно-измерительных материалов, участие в экспертизе результативности деятельности педагогических и руководящих работников образовательных организаций на этапе их аттестации;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изучение, обобщение и распространение передового педагогического опыта;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обобщение передового педагогического опыта учителей по работе с одаренными детьми.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участие в экспертизе и диагностике профессиональных знаний специалистов, педагогов и руководящих работников системы образования;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организация и обеспечение формирования заказа образовательных организаций на учебную и методическую литературу;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проведение научно-методического аудита  работы образовательных организаций по поручению Учредителя;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организация экспертизы основных образовательных программ, программ воспитания, проектов, рекомендаций и других материалов по заявительному принципу; 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2)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информационная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формирование банка данных педагогической информации (нормативно-правовой, научно-методической, методической и др.) 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информирование образовательных организаций об инновационных процессах в образовательной системе Лысогорского муниципального района Саратовской области;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ознакомление педагогических работников с новинками педагогической, психологической, методической литературы на бумажных и электронных носителях;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ознакомление педагогических и руководящих работников образовательных организаций с опытом инновационной деятельности образовательных организаций и педагогов;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информирование педагогических работников образовательных организаций о новых направлениях в развитии дошкольного, общего и дополнительного образования детей, о содержании образовательных программ, новых учебников, учебно-методических комплектах, видеоматериалах, рекомендациях, нормативных, локальных актах;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осуществление информационно-библиографической деятельности;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обеспечение информационного  обслуживания  по поручению Учредителя;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оказание телекоммуникационных  услуг  образовательным организациям: электронная почта, передача управленческой информации и т. д.;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создание единой информационно-образовательной  среды системы образования Лысогорского муниципального района. 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3) 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организационно</w:t>
                        </w:r>
                        <w:r w:rsidR="00984FDF"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-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методическая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формирование методической сети системы образования Лысогорского муниципального района Саратовской области в соответствии с основными направлениями развития образования в Российской Феде</w:t>
                        </w:r>
                        <w:r w:rsid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рации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изучение запросов, методическое сопровождение и оказание практической помощи молодым специалистам, педагогическим и руководящим работникам муниципальных образовательных организаций в период подготовки  к аттестации;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научно-методическое сопровождение инновационных процессов в образовательной системе;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патронаж муниципальных образовательных организаций, получивших статус инновационных площадок;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осуществление методической поддержки педагогических работников муниципальных образовательных организаций, ведущих инновационную работу;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прогнозирование, планирование и организация  повышения квалификации   педагогических и руководящих работников муниципальных образовательных организаций, оказание им информационно-методической помощи в системе непрерывного образования;</w:t>
                        </w:r>
                      </w:p>
                      <w:p w:rsidR="00860C34" w:rsidRPr="00984FDF" w:rsidRDefault="00984FDF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участие в формировании экспертных групп для проведения экспертизы и экспертной оценки уровня профессиональной компетентности руководящих и педагогических работников в период аттестации. Организация работы по сбору, подготовке, анализу материалов по аттестации  руководящих  и педагогических работников муниципальных образовательных организаций.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Оказание методической поддержки.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организация работы районных  методических объединений педагогических работников муниципальных образовательных организаций;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организация методического сопровождения реализации  федеральных государственных образовательных стандартов;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методическое сопровождение подготовки педагогических работников к проведению государственной итоговой аттестации;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определение опорных школ, методических площадок, школ педагогического опыта для проведения семинаров-практикумов и других мероприятий с руководящими и педагогическими работниками муниципальных образовательных организаций;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подготовка и проведение научно-практических конференций, педагогических чтений, конкурсов профессионального педагогического мастерства педагогических работников и т.д.;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организация  и проведение конкурсов, предметных олимпиад, научно-практических конференций  и т.д.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для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обучающихся муниципальных образовательных организаций с целью выявления одаренных детей;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взаимодействие  с управлением образования администрации Лысогорского муниципального района Саратовской области, ГАУ ДПО «СОИРО».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участие в разработке вариантов развития муниципальной системы образования;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обеспечение методического сопровождения  региональных и муниципальных образовательных программ, программ воспитания и проектов на территории района;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распространение программных, учебных и методических пособий, рекомендаций (печатных,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элктронн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ых и др.) для различных категорий специалистов системы образования; 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организация  и проведение муниципальных массовых мероприятий с педагогическими работниками и учащимися (олимпиады, конкурсы и т.п.);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обеспечение педагогических работников необходимой информацией об основных направлениях  развития образования, учебниках и учебно-методической литературе по проблемам обучения, воспитания и развития обучающихся, воспитанников;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прогнозирование, планирование и организация повышения квалификации педагогических работников и руководителей муниципальных образовательных организаций, а также оказание им организационно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методической помощи в системе непрерывного образования. Организация этой работы с ГАУ ДПО  «СОИРО»;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-осуществление иных видов деятельности, не запрещенных законодательством.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4) 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консультационная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организация консультационной работы для педагогических работников муниципальных образовательных организаций;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  популяризация и разъяснение результатов новейших педагогических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исследований.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5) 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координационная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координирование деятельности школьных методических объединений  в рамках </w:t>
                        </w: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реализации  приоритетных направлений развития системы образования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проведение работ, связанных с организацией курсовой подготовки педагогических и руководящих работников муниципальных образовательных организаций;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ведение делопроизводства в пределах своей компетенции;</w:t>
                        </w:r>
                      </w:p>
                      <w:p w:rsidR="00860C34" w:rsidRPr="0079433C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6) 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мониторинговая</w:t>
                        </w:r>
                      </w:p>
                      <w:p w:rsidR="0079433C" w:rsidRDefault="0079433C" w:rsidP="0079433C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организация и проведение мониторинговых исследований по основным  направлениям: </w:t>
                        </w:r>
                      </w:p>
                      <w:p w:rsidR="00860C34" w:rsidRPr="00984FDF" w:rsidRDefault="0079433C" w:rsidP="0079433C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качество знаний обучающихся;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результативность участия обучающихся, педагогов муниципальных образовательных организаций в мероприятиях, конкурсах и т.д.;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результативность прохождения выпускниками государственной  итоговой аттестации;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функционирование  муниципальных образовательных организаций;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проведение тестовых испытаний;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обобщение и подготовка аналитической информации по поручению Учредителя.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7) </w:t>
                        </w:r>
                        <w:r w:rsidRPr="0079433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эксплуатационная</w:t>
                        </w:r>
                      </w:p>
                      <w:p w:rsidR="0079433C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проведение мероприятий по обеспечению содержания муниципальных образовательных организаций района, их бесперебойного функционирования в течение учебного года, эффективной и качественной подготовки к новому учебному году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</w:t>
                        </w:r>
                      </w:p>
                      <w:p w:rsidR="0079433C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осуществление мониторинга наличия и работоспособности электро-, тепл</w:t>
                        </w:r>
                        <w:proofErr w:type="gramStart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о-</w:t>
                        </w:r>
                        <w:proofErr w:type="gramEnd"/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, водосистем муниципальных образовательных организаций, мониторинг состояния территорий, закрепленных за муниципальными образовательными организациями;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осуществление наблюдения за соблюдением в муниципальных образовательных организациях мер пожарной безопасности, санитарных норм и правил, электробезопасности, газо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 xml:space="preserve"> и теплоснабжения, условий охраны труда, антитеррористической защищенности;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оказание методической помощи руководителям муниципальных образовательных организаций района при составлении сводных годовых и перспективных планов капитального ремонта зданий, сооружений и другого оборудования, необходимых для функционирования муниципальных  образовательных организаций, на основании документов, предоставляемых муниципальными образовательными организациями, контролирующими организациями и предприятиями, предприятиями коммунального хозяйства;</w:t>
                        </w:r>
                      </w:p>
                      <w:p w:rsidR="0079433C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мониторинг работы и правильной эксплуатации электрооборудования муниципальных образовательных организаций района,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 xml:space="preserve">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проведение работ по устранению их неисправностей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lastRenderedPageBreak/>
                          <w:t>- консал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т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 xml:space="preserve">инговая поддержка муниципальных образовательных организаций района при подготовке документации с целью заключения договоров с организациями, предоставляющими услуги коммунального характера, исходные данные для составления смет на ремонты, проектирование, строительство объектов образования; </w:t>
                        </w:r>
                      </w:p>
                      <w:p w:rsidR="0079433C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оказание помощи муниципальным образовательным организациям при подписании договоров, актов, смет и т.д.;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9433C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осуществление мероприятий по поверкеприборов учета энергоресурсов в муниципальных образовательных организациях;</w:t>
                        </w:r>
                      </w:p>
                      <w:p w:rsidR="00860C34" w:rsidRPr="00984FDF" w:rsidRDefault="0079433C" w:rsidP="00984FDF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инструктивное и методическое обеспечение деятельности муниципальных образовательных организаций района по осуществлению мероприятий: закупок товаров, работ, услуг для нужд образовательных организаций района;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оказание услуг по обеспечению бесперебойной работы технологического оборудования столовых и устранению аварийных ситуаций инженерных сетей (систем отопления, горячего и холодного водоснабжения, электрических сетей) в муниципальных образовательных организациях района;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мониторинг состояния  теплового режима в подведомственных  учреждениях  в зимний период;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мониторинг работ, проводимых муниципальными  образовательными организациями района, по благоустройству, озеленению и уборке  территорий;</w:t>
                        </w:r>
                      </w:p>
                      <w:p w:rsidR="00860C34" w:rsidRPr="00984FDF" w:rsidRDefault="0079433C" w:rsidP="00984FD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 оказание методической помощи муниципальным образовательным организациям по вопросам пожарной и антитеррористической безопасности, подвоза учащихся к месту учебы и обратно;</w:t>
                        </w:r>
                      </w:p>
                      <w:p w:rsidR="0079433C" w:rsidRDefault="0079433C" w:rsidP="0079433C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-  ведение делопроизводства в пределах своей компетенции;</w:t>
                        </w:r>
                      </w:p>
                      <w:p w:rsidR="00860C34" w:rsidRPr="00984FDF" w:rsidRDefault="0079433C" w:rsidP="0079433C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  <w:highlight w:val="white"/>
                          </w:rPr>
                          <w:t>осуществление в пределах своей компетенции иных функций и видов деятельности, не запрещенных законодательством.</w:t>
                        </w:r>
                      </w:p>
                      <w:p w:rsidR="00860C34" w:rsidRPr="00984FDF" w:rsidRDefault="00860C34" w:rsidP="00984FDF">
                        <w:pPr>
                          <w:pStyle w:val="ac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860C34" w:rsidRPr="00984FDF" w:rsidRDefault="0079433C" w:rsidP="0079433C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3. ПРАВА  И  ОБЯЗАННОСТИ  УЧРЕЖДЕНИЯ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3.1.  В эксплуатационной сфере: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Для решения задач, предусмотренных настоящим Уставом, Учреждение имеет право: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осуществлять владение и пользование  закрепленным за ним    имуществом, денежными средствами в порядке, предусмотренном действующим законодательством РФ и настоящим Уставом;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приобретать от своего имени  имущественные и  личные неимущественные  права и иные обязанности, заключать  договоры и иные сделки  с юридическими и  физическими лицами  на основании и в порядке, предусмотренном действующим законодательством РФ;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привлекать добровольные средства  граждан и юридических лиц для решения  задач Учреждения;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самостоятельно определять  содержание и конкретные формы своей деятельности  в соответствии с  задачами, указанными в настоящем Уставе;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самостоятельно устанавливать  цены (тарифы)  на платные услуги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кроме случаев, когда действующим законодательством  РФ предусматривается  государственное регулирование  цен (тарифов)  на отдельные виды услуг;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планировать свою деятельность  и определять перспективы развития, исходя из  наличия спроса и экономических показателей;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запрашивать и получать от муниципальных образовательных организаций в установленном порядке документы, необходимые для учета материальных ценностей, о состоянии зданий и сооружений в образовательных учреждениях;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запрашивать от органов местного самоуправления информацию, необходимую для осуществления своих задач и функций;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привлекать для изучения и решения проблем в области строительства и ремонта зданий образовательных учреждений специалистов и экспертов на договорной (контрактной) основе;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осуществлять иные права в соответствии с законодательством  Российской Федерации,  постановлениями, распоряжениями администрации Лысогорского муниципального района, приказами  управления образования администрации Лысоггорского муниципального района.</w:t>
                        </w:r>
                      </w:p>
                      <w:p w:rsidR="00860C34" w:rsidRPr="00984FDF" w:rsidRDefault="0079433C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4.2. В методической  сфере:</w:t>
                        </w:r>
                      </w:p>
                      <w:p w:rsidR="00860C34" w:rsidRPr="00984FDF" w:rsidRDefault="0079433C">
                        <w:pPr>
                          <w:pStyle w:val="ac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издавать в пределах своей компетенции приказы, методические рекомендации,   а также самостоятельно планировать свою деятельность, исходя из общих направлений работы муниципальных образовательных учреждений;</w:t>
                        </w:r>
                      </w:p>
                      <w:p w:rsidR="00860C34" w:rsidRPr="00984FDF" w:rsidRDefault="0079433C" w:rsidP="0079433C">
                        <w:pPr>
                          <w:pStyle w:val="ac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совершенствовать и координировать структуру методической работы и вносить изменения в ее содержание в соответствии с развитием образования района;</w:t>
                        </w:r>
                      </w:p>
                      <w:p w:rsidR="00860C34" w:rsidRPr="00984FDF" w:rsidRDefault="0079433C">
                        <w:pPr>
                          <w:pStyle w:val="ac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 определять формы подготовки и переподготовки педагогических кадров в соответствии с заявками муниципальных образовательных учреждений, а также с учётом потребностей и возможностей личности учителя;</w:t>
                        </w:r>
                      </w:p>
                      <w:p w:rsidR="00860C34" w:rsidRPr="00984FDF" w:rsidRDefault="0079433C">
                        <w:pPr>
                          <w:pStyle w:val="ac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координировать проведение конференций, конкурсов, семинаров, смотров, творческих отчетов и других мероприятий муниципальных образовательных организаций, стимулирующих развитие образования Лысогорского муниципального района;</w:t>
                        </w:r>
                      </w:p>
                      <w:p w:rsidR="00860C34" w:rsidRPr="00984FDF" w:rsidRDefault="0079433C">
                        <w:pPr>
                          <w:pStyle w:val="ac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заслушивать сообщения представителей муниципальных образовательных организаций о состоянии методической работы и по иным вопросам, направленным на решение проблем образования;</w:t>
                        </w:r>
                      </w:p>
                      <w:p w:rsidR="00860C34" w:rsidRPr="00984FDF" w:rsidRDefault="0079433C">
                        <w:pPr>
                          <w:pStyle w:val="ac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 - вносить предложения о поощрениях, награждениях работников образования, участвовать в решении вопросов по установлению размеров надбавок и доплат стимулирующего характера, в том числе и работникам   своего Учреждения.</w:t>
                        </w:r>
                      </w:p>
                      <w:p w:rsidR="00860C34" w:rsidRPr="00984FDF" w:rsidRDefault="00860C34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860C34" w:rsidRPr="00984FDF" w:rsidRDefault="0079433C">
                        <w:pPr>
                          <w:pStyle w:val="ac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4.3. Работники  Учреждения имеют право:</w:t>
                        </w:r>
                      </w:p>
                      <w:p w:rsidR="00860C34" w:rsidRPr="00F73F64" w:rsidRDefault="0079433C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 участвовать в разработке локальных актов, регламентирующих деятельность МБУ "ЭМС системы образования</w:t>
                        </w:r>
                        <w:r w:rsidR="00154B4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Лысогорского района Саратовской </w:t>
                        </w: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lastRenderedPageBreak/>
                          <w:t>области</w:t>
                        </w:r>
                        <w:r w:rsidR="00154B40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»</w:t>
                        </w: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;</w:t>
                        </w:r>
                      </w:p>
                      <w:p w:rsidR="00860C34" w:rsidRPr="00F73F64" w:rsidRDefault="0079433C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- вести педагогическую работу с учителями и обучающимися;</w:t>
                        </w:r>
                      </w:p>
                      <w:p w:rsidR="00860C34" w:rsidRPr="00F73F64" w:rsidRDefault="0079433C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- на уважение и защиту своих прав, профессиональной чести и достоинства, моральную и материальную поддержку;</w:t>
                        </w:r>
                      </w:p>
                      <w:p w:rsidR="00860C34" w:rsidRPr="00F73F64" w:rsidRDefault="0079433C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на охрану труда в соответствии с действующим законодательством Российской Федерации; 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- п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овышать профессиональную квалификацию за счёт Учреждения;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пользоваться методическими, информационными фондами Учреждения;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обжаловать распоряжения Учредителя в порядке, установленном законодательством Российской Федерации;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имеет другие права, определенные законодательством Российской Федерации.</w:t>
                        </w:r>
                      </w:p>
                      <w:p w:rsidR="00860C34" w:rsidRPr="00F73F64" w:rsidRDefault="00860C34">
                        <w:pPr>
                          <w:pStyle w:val="ac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</w:p>
                      <w:p w:rsidR="00860C34" w:rsidRPr="00F73F64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>4.4.Учреждение обязано: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нести ответственность  в соответствии  с действующим законодательством  РФ за нарушение  договоров и налоговых обязательств;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обеспечить своевременную  и в полном объеме  выплату работникам заработной платы;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обеспечивать  своим работникам  безопасные условия  труда и нести  ответственность  в установленном порядке  за ущерб, причиненный  их здоровью и работоспособности;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обеспечивать  гарантированные  условия труда  и меры социальной  защиты своих работников;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осуществлять    учет  результатов  эксплуатационной, методической  и иной деятельности, вести статистическую отчетность, </w:t>
                        </w:r>
                        <w:proofErr w:type="gramStart"/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отчитываться  о результатах</w:t>
                        </w:r>
                        <w:proofErr w:type="gramEnd"/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 деятельности перед Учредителем,  в соответствующих органах  в порядке и сроки, установленные  действующим законодательством РФ и актами Учредителя.</w:t>
                        </w:r>
                      </w:p>
                      <w:p w:rsidR="00860C34" w:rsidRPr="00F73F64" w:rsidRDefault="00860C34">
                        <w:pPr>
                          <w:pStyle w:val="ac"/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</w:pPr>
                      </w:p>
                      <w:p w:rsidR="00860C34" w:rsidRPr="00F73F64" w:rsidRDefault="0079433C">
                        <w:pPr>
                          <w:pStyle w:val="ac"/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>5. УПРАВЛЕНИЕ.</w:t>
                        </w:r>
                        <w:r w:rsidR="00154B40"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>СТРУКТУРА, ШТАТЫ</w:t>
                        </w:r>
                      </w:p>
                      <w:p w:rsidR="00860C34" w:rsidRPr="00F73F64" w:rsidRDefault="00860C34">
                        <w:pPr>
                          <w:pStyle w:val="ac"/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</w:pPr>
                      </w:p>
                      <w:p w:rsidR="00BB6682" w:rsidRPr="00F73F64" w:rsidRDefault="0079433C" w:rsidP="00154B40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>5.1.</w:t>
                        </w: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   Управление в учреждении осуществляется на принципах демократичности, открытости и гласности.</w:t>
                        </w:r>
                      </w:p>
                      <w:p w:rsidR="00860C34" w:rsidRPr="00F73F64" w:rsidRDefault="0079433C" w:rsidP="00154B40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 xml:space="preserve">5.2. </w:t>
                        </w: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Учреждение возглавляет руководитель,  назначаемый  </w:t>
                        </w:r>
                        <w:r w:rsidR="00F73F64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приказом начальника управления образования </w:t>
                        </w:r>
                        <w:r w:rsidR="00361A43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администрации </w:t>
                        </w: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Лысогорского муниципального района Саратовской области  в соответствии с Трудовым кодексом РФ из числа опытных педагогических работников, имеющих высшее педагогическое образование.</w:t>
                        </w:r>
                      </w:p>
                      <w:p w:rsidR="00860C34" w:rsidRPr="00F73F64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>5.3.Руководитель</w:t>
                        </w: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 осуществляет руководство деятельностью Учреждения,  несет ответственность за её  работу, ведет отчётность перед Учредителем, издает приказы  в пределах своей компетенции.</w:t>
                        </w:r>
                      </w:p>
                      <w:p w:rsidR="00860C34" w:rsidRPr="00F73F64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  <w:szCs w:val="28"/>
                          </w:rPr>
                          <w:t xml:space="preserve"> 5.4.К компетенции руководителя Учреждения</w:t>
                        </w: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  относится решение следующих вопросов:</w:t>
                        </w:r>
                      </w:p>
                      <w:p w:rsidR="00860C34" w:rsidRPr="00F73F64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</w:pPr>
                        <w:r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F73F64">
                          <w:rPr>
                            <w:rFonts w:ascii="Times New Roman" w:hAnsi="Times New Roman"/>
                            <w:spacing w:val="-4"/>
                            <w:sz w:val="28"/>
                            <w:szCs w:val="28"/>
                          </w:rPr>
                          <w:t>обеспечение выполнения текущих и перспективных планов Учреждения, решений и указаний Учредителя, принятых в пределах его компетенции;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заключение без доверенности  от имени Учреждения  договоров и иных сделок, обеспечение  выполнения  заключенных договоров и иных сделок;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утверждение правил внутреннего трудового  распорядка Учреждения;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выдача доверенностей, подписание финансово-отчетных документов  Учреждения;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открытие счетов в органах  казначейства,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осуществление приема и увольнения работников Учреждения;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распоряжение имуществом Учреждения, в пределах предоставленных Учредителем;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представление  Учреждения во взаимоотношениях с юридическими   и физическими лицами, а также  решение других вопросов деятельности Учреждения в соответствии с настоящим Уставом;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 пределах своей компетенции издание  приказов  и  указаний, обязательных для исполнения  всеми работниками Учреждения;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требованию Учредителя   предоставляет необходимую  документацию по деятельности  Учреждения, оказывает  содействие в  проведении  ими  проверок.</w:t>
                        </w:r>
                      </w:p>
                      <w:p w:rsidR="00860C34" w:rsidRPr="00984FDF" w:rsidRDefault="0079433C" w:rsidP="00154B40">
                        <w:pPr>
                          <w:pStyle w:val="ac"/>
                          <w:ind w:firstLine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5.5. К компетенции Учредителя  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  относится  решение  следующих вопросов: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утверждение  Устава Учреждения, внесение в него изменений и дополнений;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определение приоритетных направлений  деятельности  Учреждения, принципов формирования  и использования  его имущества;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утверждение  финансового плана  Учреждения  и внесение в него изменений;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образование  исполнительного органа  Учреждения и досрочное прекращение  его полномочий;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принятие решений об открытии  счетов в казначействе, их количестве;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принятие решений о  получении кредитов, ссуд, проведении операций  с ценными бумагами, приобретение  недвижимого имущества;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согласование решений  о создании филиалов  и открытии  представительств  Учреждения;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принятие решения о  реорганизации и ликвидации  Учреждения;</w:t>
                        </w:r>
                      </w:p>
                      <w:p w:rsidR="00860C34" w:rsidRPr="00984FDF" w:rsidRDefault="00154B40" w:rsidP="00154B40">
                        <w:pPr>
                          <w:pStyle w:val="ac"/>
                          <w:ind w:left="4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 </w:t>
                        </w:r>
                        <w:r w:rsidR="0079433C"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решение иных вопросов, отнесенных действующим законодательством  РФ и настоящим Уставом к компетенции Учредителя.</w:t>
                        </w:r>
                      </w:p>
                      <w:p w:rsidR="00860C34" w:rsidRPr="00984FDF" w:rsidRDefault="0079433C" w:rsidP="00154B40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5.6. Структура и штаты Учреждения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формируются исходя из целей и задач, основных направлений деятельности, численности педагогических работников в муниципальных образовательных организациях, нуждающихся в услугах Учреждения.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5.7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.Методисты назначаются из числа специалистов, имеющих высшее профессиональное образование и стаж работы по специальности не менее 2 лет. В хозяйственную сферу принимаются лица, имеющие высшее либо средне специальное профессиональное образование и стаж работы по специальности не менее 2 лет.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lastRenderedPageBreak/>
                          <w:t>5.8.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Порядок найма  и увольнения, формы и системы оплаты  труда, продолжительность и распорядок  рабочего дня, ежегодных и дополнительных отпусков, другие  вопросы деятельности членов трудового коллектива  Учреждения  регулируются  действующим  трудовым законодательством  РФ.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5.9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.Порядок оплаты труда работников Учреждения  устанавливает  Учредитель.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Заработная плата работников Учреждения за выполнение должностных обязанностей, в том числе надбавки и доплаты к должностным окладам,  порядок и размер премирования  работников  устанавливаются локальными актами  Учреждения  в пределах имеющегося фонда оплаты труда.</w:t>
                        </w:r>
                      </w:p>
                      <w:p w:rsidR="00860C34" w:rsidRPr="00984FDF" w:rsidRDefault="0079433C">
                        <w:pPr>
                          <w:pStyle w:val="ac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5.10.</w:t>
                        </w:r>
                        <w:r w:rsidR="00154B4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 реорганизации или ликвидации Учреждение обеспечивает  сохранность документов  по личному составу, своевременно передает их  правопреемнику  (при реорганизации) или в архив  (при ликвидации), принимает меры по трудоустройству  высвобождаемых работников.</w:t>
                        </w:r>
                      </w:p>
                      <w:p w:rsidR="00154B40" w:rsidRDefault="0079433C" w:rsidP="00154B40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6. Изменение типа Учреждения</w:t>
                        </w:r>
                        <w:r w:rsidR="00154B4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60C34" w:rsidRPr="00984FDF" w:rsidRDefault="0079433C" w:rsidP="00154B40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6.1. Изменение типа Учреждения не является его реорганизацией. При изменении его типа в учредительные документы вносятся соответствующие изменения.</w:t>
                        </w: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br/>
                          <w:t>6.2. Изменение типа Учреждения в целях создания бюджетного учреждения осуществляется в порядке, устанавливаемом администрацией Лысогорского муниципального района Саратовской области.</w:t>
                        </w:r>
                      </w:p>
                      <w:p w:rsidR="00860C34" w:rsidRPr="00984FDF" w:rsidRDefault="0079433C">
                        <w:pPr>
                          <w:spacing w:beforeAutospacing="1" w:afterAutospacing="1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984FD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.РЕОРГАНИЗАЦИЯ И ЛИКВИДАЦИЯ УЧРЕЖДЕНИЯ, ВНЕСЕНИЕ ИЗМЕНЕНИЙ В УСТАВ</w:t>
                        </w:r>
                      </w:p>
                      <w:p w:rsidR="00154B40" w:rsidRDefault="0079433C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7.1. Реорганизация (слияние, присоединение, разделение, выделение, преобразование) и ликвидация Учреждения осуществляются в случаях и порядке, предусмотренных гражданским законодательством.</w:t>
                        </w:r>
                        <w:r w:rsidR="00154B4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54B40" w:rsidRDefault="0079433C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7.2. При реорганизации Учреждения все служебные документы (управленческие, финансово-хозяйственные, по личному составу и др.) передаются в установленном порядке правопреемнику Учреждения.</w:t>
                        </w:r>
                        <w:r w:rsidR="00154B4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60C34" w:rsidRPr="00984FDF" w:rsidRDefault="0079433C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7.3. Имущество ликвидируемого Учреждения передается собственнику имущества.</w:t>
                        </w:r>
                      </w:p>
                      <w:p w:rsidR="00860C34" w:rsidRPr="00984FDF" w:rsidRDefault="0079433C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84F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7.4. Изменения в настоящий Устав вносятся в порядке, установленном для принятия и утверждения Устава.</w:t>
                        </w:r>
                      </w:p>
                    </w:tc>
                  </w:tr>
                </w:tbl>
                <w:p w:rsidR="00860C34" w:rsidRDefault="0079433C" w:rsidP="00DD482B">
                  <w:pPr>
                    <w:pStyle w:val="ac"/>
                    <w:jc w:val="both"/>
                    <w:rPr>
                      <w:rFonts w:ascii="Times New Roman" w:hAnsi="Times New Roman"/>
                      <w:color w:val="003399"/>
                      <w:sz w:val="28"/>
                      <w:u w:val="single"/>
                    </w:rPr>
                  </w:pPr>
                  <w:r w:rsidRPr="00984FD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  </w:t>
                  </w:r>
                </w:p>
              </w:tc>
            </w:tr>
            <w:tr w:rsidR="00860C34">
              <w:tc>
                <w:tcPr>
                  <w:tcW w:w="9614" w:type="dxa"/>
                  <w:tcBorders>
                    <w:top w:val="single" w:sz="12" w:space="0" w:color="FFFFFF"/>
                  </w:tcBorders>
                  <w:tcMar>
                    <w:left w:w="0" w:type="dxa"/>
                    <w:right w:w="0" w:type="dxa"/>
                  </w:tcMar>
                </w:tcPr>
                <w:p w:rsidR="00860C34" w:rsidRDefault="00860C34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860C34" w:rsidRDefault="00860C34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  <w:vAlign w:val="center"/>
          </w:tcPr>
          <w:p w:rsidR="00860C34" w:rsidRDefault="0079433C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lastRenderedPageBreak/>
              <w:drawing>
                <wp:inline distT="0" distB="0" distL="0" distR="0">
                  <wp:extent cx="67945" cy="6794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C34" w:rsidRDefault="00860C34">
      <w:pPr>
        <w:rPr>
          <w:sz w:val="24"/>
        </w:rPr>
      </w:pPr>
    </w:p>
    <w:sectPr w:rsidR="00860C34" w:rsidSect="00860C3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275"/>
    <w:multiLevelType w:val="multilevel"/>
    <w:tmpl w:val="CF940F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1C64895"/>
    <w:multiLevelType w:val="multilevel"/>
    <w:tmpl w:val="9724ED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3D4CD8"/>
    <w:multiLevelType w:val="multilevel"/>
    <w:tmpl w:val="94EC9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D01AC"/>
    <w:multiLevelType w:val="multilevel"/>
    <w:tmpl w:val="82DE270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5311F3"/>
    <w:multiLevelType w:val="multilevel"/>
    <w:tmpl w:val="8966B7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554142"/>
    <w:multiLevelType w:val="multilevel"/>
    <w:tmpl w:val="7BF4A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5EF2C5D"/>
    <w:multiLevelType w:val="multilevel"/>
    <w:tmpl w:val="4C604E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9784236"/>
    <w:multiLevelType w:val="multilevel"/>
    <w:tmpl w:val="B666F8C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ABC48F6"/>
    <w:multiLevelType w:val="multilevel"/>
    <w:tmpl w:val="85BABDB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B74604D"/>
    <w:multiLevelType w:val="multilevel"/>
    <w:tmpl w:val="4C6C5D1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BF408A0"/>
    <w:multiLevelType w:val="multilevel"/>
    <w:tmpl w:val="1262886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1336031"/>
    <w:multiLevelType w:val="multilevel"/>
    <w:tmpl w:val="F14467E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6C477B3"/>
    <w:multiLevelType w:val="multilevel"/>
    <w:tmpl w:val="E27ADF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8EB67AB"/>
    <w:multiLevelType w:val="multilevel"/>
    <w:tmpl w:val="C76030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F8A7AD8"/>
    <w:multiLevelType w:val="multilevel"/>
    <w:tmpl w:val="161C86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1071C46"/>
    <w:multiLevelType w:val="multilevel"/>
    <w:tmpl w:val="CD3ACC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1217B5F"/>
    <w:multiLevelType w:val="multilevel"/>
    <w:tmpl w:val="9744BB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13E5ECD"/>
    <w:multiLevelType w:val="multilevel"/>
    <w:tmpl w:val="56FC85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2110587"/>
    <w:multiLevelType w:val="multilevel"/>
    <w:tmpl w:val="54AA63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8821FCA"/>
    <w:multiLevelType w:val="multilevel"/>
    <w:tmpl w:val="60B6BF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89E49FB"/>
    <w:multiLevelType w:val="multilevel"/>
    <w:tmpl w:val="A9EE93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9B33EE0"/>
    <w:multiLevelType w:val="multilevel"/>
    <w:tmpl w:val="A0BA88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A8F522C"/>
    <w:multiLevelType w:val="multilevel"/>
    <w:tmpl w:val="62AE040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3D0A65E5"/>
    <w:multiLevelType w:val="multilevel"/>
    <w:tmpl w:val="99E8C0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4C459E3"/>
    <w:multiLevelType w:val="multilevel"/>
    <w:tmpl w:val="6AEEC80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4EF4CE6"/>
    <w:multiLevelType w:val="multilevel"/>
    <w:tmpl w:val="B7C6AA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E14210C"/>
    <w:multiLevelType w:val="multilevel"/>
    <w:tmpl w:val="01821B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4F9F5B55"/>
    <w:multiLevelType w:val="multilevel"/>
    <w:tmpl w:val="1CA65A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037118D"/>
    <w:multiLevelType w:val="multilevel"/>
    <w:tmpl w:val="F342F1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0DC496E"/>
    <w:multiLevelType w:val="multilevel"/>
    <w:tmpl w:val="939AF4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6BD6718"/>
    <w:multiLevelType w:val="multilevel"/>
    <w:tmpl w:val="BF06C1F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9042C5F"/>
    <w:multiLevelType w:val="multilevel"/>
    <w:tmpl w:val="C43E08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F6F7E95"/>
    <w:multiLevelType w:val="multilevel"/>
    <w:tmpl w:val="FC1EC5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1356E5E"/>
    <w:multiLevelType w:val="multilevel"/>
    <w:tmpl w:val="D7C6426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378510A"/>
    <w:multiLevelType w:val="multilevel"/>
    <w:tmpl w:val="63FAE36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5722545"/>
    <w:multiLevelType w:val="multilevel"/>
    <w:tmpl w:val="E3EECA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6341FF1"/>
    <w:multiLevelType w:val="multilevel"/>
    <w:tmpl w:val="18B091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68972C9"/>
    <w:multiLevelType w:val="multilevel"/>
    <w:tmpl w:val="D0C6CA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C1117E4"/>
    <w:multiLevelType w:val="multilevel"/>
    <w:tmpl w:val="66CC38D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FD6223A"/>
    <w:multiLevelType w:val="multilevel"/>
    <w:tmpl w:val="6FA463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786D353B"/>
    <w:multiLevelType w:val="multilevel"/>
    <w:tmpl w:val="C0F277B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F163212"/>
    <w:multiLevelType w:val="multilevel"/>
    <w:tmpl w:val="22BCE6E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21"/>
  </w:num>
  <w:num w:numId="5">
    <w:abstractNumId w:val="18"/>
  </w:num>
  <w:num w:numId="6">
    <w:abstractNumId w:val="13"/>
  </w:num>
  <w:num w:numId="7">
    <w:abstractNumId w:val="37"/>
  </w:num>
  <w:num w:numId="8">
    <w:abstractNumId w:val="0"/>
  </w:num>
  <w:num w:numId="9">
    <w:abstractNumId w:val="27"/>
  </w:num>
  <w:num w:numId="10">
    <w:abstractNumId w:val="25"/>
  </w:num>
  <w:num w:numId="11">
    <w:abstractNumId w:val="39"/>
  </w:num>
  <w:num w:numId="12">
    <w:abstractNumId w:val="26"/>
  </w:num>
  <w:num w:numId="13">
    <w:abstractNumId w:val="23"/>
  </w:num>
  <w:num w:numId="14">
    <w:abstractNumId w:val="30"/>
  </w:num>
  <w:num w:numId="15">
    <w:abstractNumId w:val="19"/>
  </w:num>
  <w:num w:numId="16">
    <w:abstractNumId w:val="3"/>
  </w:num>
  <w:num w:numId="17">
    <w:abstractNumId w:val="31"/>
  </w:num>
  <w:num w:numId="18">
    <w:abstractNumId w:val="1"/>
  </w:num>
  <w:num w:numId="19">
    <w:abstractNumId w:val="16"/>
  </w:num>
  <w:num w:numId="20">
    <w:abstractNumId w:val="5"/>
  </w:num>
  <w:num w:numId="21">
    <w:abstractNumId w:val="29"/>
  </w:num>
  <w:num w:numId="22">
    <w:abstractNumId w:val="40"/>
  </w:num>
  <w:num w:numId="23">
    <w:abstractNumId w:val="32"/>
  </w:num>
  <w:num w:numId="24">
    <w:abstractNumId w:val="33"/>
  </w:num>
  <w:num w:numId="25">
    <w:abstractNumId w:val="38"/>
  </w:num>
  <w:num w:numId="26">
    <w:abstractNumId w:val="8"/>
  </w:num>
  <w:num w:numId="27">
    <w:abstractNumId w:val="41"/>
  </w:num>
  <w:num w:numId="28">
    <w:abstractNumId w:val="28"/>
  </w:num>
  <w:num w:numId="29">
    <w:abstractNumId w:val="11"/>
  </w:num>
  <w:num w:numId="30">
    <w:abstractNumId w:val="17"/>
  </w:num>
  <w:num w:numId="31">
    <w:abstractNumId w:val="10"/>
  </w:num>
  <w:num w:numId="32">
    <w:abstractNumId w:val="6"/>
  </w:num>
  <w:num w:numId="33">
    <w:abstractNumId w:val="4"/>
  </w:num>
  <w:num w:numId="34">
    <w:abstractNumId w:val="35"/>
  </w:num>
  <w:num w:numId="35">
    <w:abstractNumId w:val="36"/>
  </w:num>
  <w:num w:numId="36">
    <w:abstractNumId w:val="22"/>
  </w:num>
  <w:num w:numId="37">
    <w:abstractNumId w:val="34"/>
  </w:num>
  <w:num w:numId="38">
    <w:abstractNumId w:val="14"/>
  </w:num>
  <w:num w:numId="39">
    <w:abstractNumId w:val="20"/>
  </w:num>
  <w:num w:numId="40">
    <w:abstractNumId w:val="7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C34"/>
    <w:rsid w:val="000366C9"/>
    <w:rsid w:val="001178E2"/>
    <w:rsid w:val="00154B40"/>
    <w:rsid w:val="00361A43"/>
    <w:rsid w:val="003A30D0"/>
    <w:rsid w:val="0044154B"/>
    <w:rsid w:val="004F5249"/>
    <w:rsid w:val="005C3155"/>
    <w:rsid w:val="00665067"/>
    <w:rsid w:val="0079433C"/>
    <w:rsid w:val="007E354C"/>
    <w:rsid w:val="0082561E"/>
    <w:rsid w:val="00860C34"/>
    <w:rsid w:val="00885450"/>
    <w:rsid w:val="00975BE0"/>
    <w:rsid w:val="00984FDF"/>
    <w:rsid w:val="00BB6682"/>
    <w:rsid w:val="00C61148"/>
    <w:rsid w:val="00CF0773"/>
    <w:rsid w:val="00DD482B"/>
    <w:rsid w:val="00E00C6B"/>
    <w:rsid w:val="00F72DAE"/>
    <w:rsid w:val="00F73F64"/>
    <w:rsid w:val="00FC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0C34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60C34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860C3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60C3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860C3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60C3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0C34"/>
    <w:rPr>
      <w:sz w:val="22"/>
    </w:rPr>
  </w:style>
  <w:style w:type="paragraph" w:styleId="21">
    <w:name w:val="toc 2"/>
    <w:next w:val="a"/>
    <w:link w:val="22"/>
    <w:uiPriority w:val="39"/>
    <w:rsid w:val="00860C34"/>
    <w:pPr>
      <w:ind w:left="200"/>
    </w:pPr>
  </w:style>
  <w:style w:type="character" w:customStyle="1" w:styleId="22">
    <w:name w:val="Оглавление 2 Знак"/>
    <w:link w:val="21"/>
    <w:rsid w:val="00860C34"/>
  </w:style>
  <w:style w:type="paragraph" w:styleId="41">
    <w:name w:val="toc 4"/>
    <w:next w:val="a"/>
    <w:link w:val="42"/>
    <w:uiPriority w:val="39"/>
    <w:rsid w:val="00860C34"/>
    <w:pPr>
      <w:ind w:left="600"/>
    </w:pPr>
  </w:style>
  <w:style w:type="character" w:customStyle="1" w:styleId="42">
    <w:name w:val="Оглавление 4 Знак"/>
    <w:link w:val="41"/>
    <w:rsid w:val="00860C34"/>
  </w:style>
  <w:style w:type="paragraph" w:styleId="6">
    <w:name w:val="toc 6"/>
    <w:next w:val="a"/>
    <w:link w:val="60"/>
    <w:uiPriority w:val="39"/>
    <w:rsid w:val="00860C34"/>
    <w:pPr>
      <w:ind w:left="1000"/>
    </w:pPr>
  </w:style>
  <w:style w:type="character" w:customStyle="1" w:styleId="60">
    <w:name w:val="Оглавление 6 Знак"/>
    <w:link w:val="6"/>
    <w:rsid w:val="00860C34"/>
  </w:style>
  <w:style w:type="paragraph" w:styleId="7">
    <w:name w:val="toc 7"/>
    <w:next w:val="a"/>
    <w:link w:val="70"/>
    <w:uiPriority w:val="39"/>
    <w:rsid w:val="00860C34"/>
    <w:pPr>
      <w:ind w:left="1200"/>
    </w:pPr>
  </w:style>
  <w:style w:type="character" w:customStyle="1" w:styleId="70">
    <w:name w:val="Оглавление 7 Знак"/>
    <w:link w:val="7"/>
    <w:rsid w:val="00860C34"/>
  </w:style>
  <w:style w:type="paragraph" w:customStyle="1" w:styleId="12">
    <w:name w:val="Основной шрифт абзаца1"/>
    <w:link w:val="3"/>
    <w:rsid w:val="00860C34"/>
  </w:style>
  <w:style w:type="character" w:customStyle="1" w:styleId="30">
    <w:name w:val="Заголовок 3 Знак"/>
    <w:link w:val="3"/>
    <w:rsid w:val="00860C34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860C3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60C34"/>
    <w:rPr>
      <w:rFonts w:ascii="Tahoma" w:hAnsi="Tahoma"/>
      <w:sz w:val="16"/>
    </w:rPr>
  </w:style>
  <w:style w:type="paragraph" w:styleId="a5">
    <w:name w:val="footer"/>
    <w:basedOn w:val="a"/>
    <w:link w:val="a6"/>
    <w:rsid w:val="0086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860C34"/>
  </w:style>
  <w:style w:type="paragraph" w:styleId="31">
    <w:name w:val="toc 3"/>
    <w:next w:val="a"/>
    <w:link w:val="32"/>
    <w:uiPriority w:val="39"/>
    <w:rsid w:val="00860C34"/>
    <w:pPr>
      <w:ind w:left="400"/>
    </w:pPr>
  </w:style>
  <w:style w:type="character" w:customStyle="1" w:styleId="32">
    <w:name w:val="Оглавление 3 Знак"/>
    <w:link w:val="31"/>
    <w:rsid w:val="00860C34"/>
  </w:style>
  <w:style w:type="paragraph" w:styleId="a7">
    <w:name w:val="header"/>
    <w:basedOn w:val="a"/>
    <w:link w:val="a8"/>
    <w:rsid w:val="0086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860C34"/>
  </w:style>
  <w:style w:type="character" w:customStyle="1" w:styleId="50">
    <w:name w:val="Заголовок 5 Знак"/>
    <w:link w:val="5"/>
    <w:rsid w:val="00860C3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860C34"/>
    <w:rPr>
      <w:rFonts w:ascii="Cambria" w:hAnsi="Cambria"/>
      <w:b/>
      <w:sz w:val="32"/>
    </w:rPr>
  </w:style>
  <w:style w:type="paragraph" w:customStyle="1" w:styleId="13">
    <w:name w:val="Гиперссылка1"/>
    <w:link w:val="a9"/>
    <w:rsid w:val="00860C34"/>
    <w:rPr>
      <w:color w:val="0000FF"/>
      <w:u w:val="single"/>
    </w:rPr>
  </w:style>
  <w:style w:type="character" w:styleId="a9">
    <w:name w:val="Hyperlink"/>
    <w:link w:val="13"/>
    <w:rsid w:val="00860C34"/>
    <w:rPr>
      <w:color w:val="0000FF"/>
      <w:u w:val="single"/>
    </w:rPr>
  </w:style>
  <w:style w:type="paragraph" w:customStyle="1" w:styleId="Footnote">
    <w:name w:val="Footnote"/>
    <w:link w:val="Footnote0"/>
    <w:rsid w:val="00860C34"/>
    <w:rPr>
      <w:rFonts w:ascii="XO Thames" w:hAnsi="XO Thames"/>
      <w:sz w:val="22"/>
    </w:rPr>
  </w:style>
  <w:style w:type="character" w:customStyle="1" w:styleId="Footnote0">
    <w:name w:val="Footnote"/>
    <w:link w:val="Footnote"/>
    <w:rsid w:val="00860C3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60C34"/>
    <w:rPr>
      <w:rFonts w:ascii="XO Thames" w:hAnsi="XO Thames"/>
      <w:b/>
    </w:rPr>
  </w:style>
  <w:style w:type="character" w:customStyle="1" w:styleId="15">
    <w:name w:val="Оглавление 1 Знак"/>
    <w:link w:val="14"/>
    <w:rsid w:val="00860C3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60C3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60C3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60C34"/>
    <w:pPr>
      <w:ind w:left="1600"/>
    </w:pPr>
  </w:style>
  <w:style w:type="character" w:customStyle="1" w:styleId="90">
    <w:name w:val="Оглавление 9 Знак"/>
    <w:link w:val="9"/>
    <w:rsid w:val="00860C34"/>
  </w:style>
  <w:style w:type="paragraph" w:styleId="8">
    <w:name w:val="toc 8"/>
    <w:next w:val="a"/>
    <w:link w:val="80"/>
    <w:uiPriority w:val="39"/>
    <w:rsid w:val="00860C34"/>
    <w:pPr>
      <w:ind w:left="1400"/>
    </w:pPr>
  </w:style>
  <w:style w:type="character" w:customStyle="1" w:styleId="80">
    <w:name w:val="Оглавление 8 Знак"/>
    <w:link w:val="8"/>
    <w:rsid w:val="00860C34"/>
  </w:style>
  <w:style w:type="paragraph" w:styleId="51">
    <w:name w:val="toc 5"/>
    <w:next w:val="a"/>
    <w:link w:val="52"/>
    <w:uiPriority w:val="39"/>
    <w:rsid w:val="00860C34"/>
    <w:pPr>
      <w:ind w:left="800"/>
    </w:pPr>
  </w:style>
  <w:style w:type="character" w:customStyle="1" w:styleId="52">
    <w:name w:val="Оглавление 5 Знак"/>
    <w:link w:val="51"/>
    <w:rsid w:val="00860C34"/>
  </w:style>
  <w:style w:type="paragraph" w:styleId="aa">
    <w:name w:val="Subtitle"/>
    <w:next w:val="a"/>
    <w:link w:val="ab"/>
    <w:uiPriority w:val="11"/>
    <w:qFormat/>
    <w:rsid w:val="00860C34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860C34"/>
    <w:rPr>
      <w:rFonts w:ascii="XO Thames" w:hAnsi="XO Thames"/>
      <w:i/>
      <w:color w:val="616161"/>
      <w:sz w:val="24"/>
    </w:rPr>
  </w:style>
  <w:style w:type="paragraph" w:styleId="ac">
    <w:name w:val="No Spacing"/>
    <w:link w:val="ad"/>
    <w:rsid w:val="00860C34"/>
    <w:rPr>
      <w:sz w:val="22"/>
    </w:rPr>
  </w:style>
  <w:style w:type="character" w:customStyle="1" w:styleId="ad">
    <w:name w:val="Без интервала Знак"/>
    <w:link w:val="ac"/>
    <w:rsid w:val="00860C34"/>
    <w:rPr>
      <w:sz w:val="22"/>
    </w:rPr>
  </w:style>
  <w:style w:type="paragraph" w:customStyle="1" w:styleId="toc10">
    <w:name w:val="toc 10"/>
    <w:next w:val="a"/>
    <w:link w:val="toc100"/>
    <w:uiPriority w:val="39"/>
    <w:rsid w:val="00860C34"/>
    <w:pPr>
      <w:ind w:left="1800"/>
    </w:pPr>
  </w:style>
  <w:style w:type="character" w:customStyle="1" w:styleId="toc100">
    <w:name w:val="toc 10"/>
    <w:link w:val="toc10"/>
    <w:rsid w:val="00860C34"/>
  </w:style>
  <w:style w:type="paragraph" w:styleId="ae">
    <w:name w:val="Title"/>
    <w:next w:val="a"/>
    <w:link w:val="af"/>
    <w:uiPriority w:val="10"/>
    <w:qFormat/>
    <w:rsid w:val="00860C34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860C3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60C3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60C34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ravoteka.ru/enc/2197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12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2022-01-18T08:37:00Z</cp:lastPrinted>
  <dcterms:created xsi:type="dcterms:W3CDTF">2021-12-15T04:53:00Z</dcterms:created>
  <dcterms:modified xsi:type="dcterms:W3CDTF">2022-01-18T10:21:00Z</dcterms:modified>
</cp:coreProperties>
</file>